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B4200">
        <w:rPr>
          <w:b/>
          <w:sz w:val="28"/>
          <w:szCs w:val="28"/>
        </w:rPr>
        <w:t>1</w:t>
      </w:r>
      <w:r w:rsidR="008E3391">
        <w:rPr>
          <w:b/>
          <w:sz w:val="28"/>
          <w:szCs w:val="28"/>
        </w:rPr>
        <w:t>7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8E339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Относно подаден сигнал от областна администрация за агитационни материали, поставени в разрез с разпоредбата на чл. 183, ал. 3 от ИК;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Назначаване на застъпници, участващи в насрочени за 25.10.2015 година по предложение на ПП ”ГЕРБ”;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Назначаване на представители, участващи в насрочени за 25.10.2015 година по предложение на ПП „ГЕРБ”;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Назначаване на застъпници, участващи в насрочени за 25.10.2015 година по предложение на „БЪЛГАРСКИ ДЕМОКРАТИЧЕН ЦЕНТЪР”;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Назначаване на застъпници, участващи в насрочени за 25.10.2015 година по предложение на ПП „.БЪЛГАРИЯ БЕЗ ЦЕНЗУРА”;</w:t>
      </w:r>
    </w:p>
    <w:p w:rsidR="009517EA" w:rsidRPr="0032490D" w:rsidRDefault="009517EA" w:rsidP="009517EA">
      <w:pPr>
        <w:numPr>
          <w:ilvl w:val="0"/>
          <w:numId w:val="1"/>
        </w:numPr>
        <w:spacing w:after="0" w:line="240" w:lineRule="auto"/>
        <w:jc w:val="both"/>
      </w:pPr>
      <w:r w:rsidRPr="0032490D">
        <w:t>Относно констатиране на агитационни материали, поставени в разрез с разпоредбата на чл. 183, ал. 3 от ИК.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E799B"/>
    <w:rsid w:val="00235065"/>
    <w:rsid w:val="002E52FF"/>
    <w:rsid w:val="004E29C0"/>
    <w:rsid w:val="005F3884"/>
    <w:rsid w:val="008E3391"/>
    <w:rsid w:val="009517EA"/>
    <w:rsid w:val="00AE504C"/>
    <w:rsid w:val="00D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6</cp:revision>
  <dcterms:created xsi:type="dcterms:W3CDTF">2015-10-19T06:25:00Z</dcterms:created>
  <dcterms:modified xsi:type="dcterms:W3CDTF">2015-10-24T07:12:00Z</dcterms:modified>
</cp:coreProperties>
</file>